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E6C7E" w14:textId="77777777" w:rsidR="00830EE5" w:rsidRPr="00755D69" w:rsidRDefault="00830EE5" w:rsidP="00830EE5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noProof/>
          <w:color w:val="003366"/>
          <w:sz w:val="36"/>
          <w:szCs w:val="36"/>
        </w:rPr>
        <w:drawing>
          <wp:inline distT="0" distB="0" distL="0" distR="0" wp14:anchorId="1883DDCB" wp14:editId="15E07410">
            <wp:extent cx="3112008" cy="329184"/>
            <wp:effectExtent l="19050" t="0" r="0" b="0"/>
            <wp:docPr id="1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D059" w14:textId="77777777" w:rsidR="00830EE5" w:rsidRPr="00755D69" w:rsidRDefault="00830EE5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6CB9D779" w14:textId="77777777" w:rsidR="009B67DA" w:rsidRPr="00755D69" w:rsidRDefault="00160EE4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color w:val="003366"/>
          <w:sz w:val="36"/>
          <w:szCs w:val="36"/>
        </w:rPr>
        <w:t>Gap Analysis</w:t>
      </w:r>
      <w:r w:rsidR="00A3295D">
        <w:rPr>
          <w:rFonts w:asciiTheme="minorHAnsi" w:hAnsiTheme="minorHAnsi"/>
          <w:b/>
          <w:color w:val="003366"/>
          <w:sz w:val="36"/>
          <w:szCs w:val="36"/>
        </w:rPr>
        <w:t>:</w:t>
      </w:r>
    </w:p>
    <w:p w14:paraId="308C2CFA" w14:textId="77777777" w:rsidR="007600D0" w:rsidRPr="00755D69" w:rsidRDefault="00BD2380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i/>
          <w:color w:val="003366"/>
          <w:sz w:val="36"/>
          <w:szCs w:val="36"/>
        </w:rPr>
        <w:t>Establishing therapeutic Relationships July 2002 revised 2006</w:t>
      </w:r>
      <w:r>
        <w:rPr>
          <w:rFonts w:asciiTheme="minorHAnsi" w:hAnsiTheme="minorHAnsi"/>
          <w:b/>
          <w:noProof/>
          <w:color w:val="003366"/>
          <w:sz w:val="36"/>
          <w:szCs w:val="36"/>
        </w:rPr>
        <w:drawing>
          <wp:inline distT="0" distB="0" distL="0" distR="0" wp14:anchorId="5ED14FF2" wp14:editId="1EF4D15B">
            <wp:extent cx="2660540" cy="3484563"/>
            <wp:effectExtent l="19050" t="0" r="6460" b="0"/>
            <wp:docPr id="2" name="Picture 1" descr="establishing therapeutic relationsh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blishing therapeutic relationship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646" cy="34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3B94" w14:textId="77777777" w:rsidR="001F1E41" w:rsidRPr="00755D69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755D69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60485E8D" w14:textId="77777777" w:rsidR="00E82AEE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5360337E" w14:textId="77777777" w:rsidR="00901A9A" w:rsidRPr="00755D69" w:rsidRDefault="00901A9A" w:rsidP="00796EE6">
      <w:pPr>
        <w:jc w:val="center"/>
        <w:rPr>
          <w:rFonts w:asciiTheme="minorHAnsi" w:hAnsiTheme="minorHAnsi"/>
          <w:b/>
          <w:color w:val="003366"/>
        </w:rPr>
      </w:pPr>
    </w:p>
    <w:p w14:paraId="2CA454AC" w14:textId="77777777" w:rsidR="00402933" w:rsidRDefault="00402933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3751138A" w14:textId="77777777" w:rsidR="00DB7DF7" w:rsidRDefault="00DB7DF7" w:rsidP="00DB7DF7">
      <w:pPr>
        <w:jc w:val="center"/>
        <w:rPr>
          <w:rFonts w:asciiTheme="minorHAnsi" w:hAnsiTheme="minorHAnsi"/>
          <w:color w:val="003366"/>
          <w:szCs w:val="28"/>
        </w:rPr>
      </w:pPr>
      <w:r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3C6772CB" w14:textId="77777777" w:rsidR="00DB7DF7" w:rsidRDefault="00000000" w:rsidP="00DB7DF7">
      <w:pPr>
        <w:jc w:val="center"/>
        <w:rPr>
          <w:rFonts w:asciiTheme="minorHAnsi" w:hAnsiTheme="minorHAnsi"/>
          <w:color w:val="003366"/>
          <w:szCs w:val="4"/>
        </w:rPr>
      </w:pPr>
      <w:hyperlink r:id="rId9" w:history="1">
        <w:r w:rsidR="00BD2380">
          <w:rPr>
            <w:rStyle w:val="Hyperlink"/>
          </w:rPr>
          <w:t>https://rnao.ca/sites/rnao-ca/files/Establishing_Therapeutic_Relationships.pdf</w:t>
        </w:r>
      </w:hyperlink>
    </w:p>
    <w:p w14:paraId="1D75CAC8" w14:textId="77777777" w:rsidR="00E6629C" w:rsidRDefault="00E6629C" w:rsidP="00E6629C">
      <w:pPr>
        <w:jc w:val="center"/>
        <w:rPr>
          <w:rFonts w:ascii="Calibri" w:hAnsi="Calibri"/>
          <w:color w:val="003366"/>
          <w:szCs w:val="4"/>
        </w:rPr>
      </w:pPr>
      <w:r>
        <w:rPr>
          <w:rFonts w:ascii="Calibri" w:hAnsi="Calibri"/>
          <w:color w:val="003366"/>
          <w:szCs w:val="4"/>
        </w:rPr>
        <w:t>The RNAO Leading Change Toolkit 3</w:t>
      </w:r>
      <w:r w:rsidRPr="006D37EA">
        <w:rPr>
          <w:rFonts w:ascii="Calibri" w:hAnsi="Calibri"/>
          <w:color w:val="003366"/>
          <w:szCs w:val="4"/>
          <w:vertAlign w:val="superscript"/>
        </w:rPr>
        <w:t>rd</w:t>
      </w:r>
      <w:r>
        <w:rPr>
          <w:rFonts w:ascii="Calibri" w:hAnsi="Calibri"/>
          <w:color w:val="003366"/>
          <w:szCs w:val="4"/>
        </w:rPr>
        <w:t xml:space="preserve"> Edition</w:t>
      </w:r>
    </w:p>
    <w:p w14:paraId="1416FECE" w14:textId="4AF12C8D" w:rsidR="00796EE6" w:rsidRPr="00755D69" w:rsidRDefault="00000000" w:rsidP="00E6629C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755D69" w:rsidSect="008941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008" w:bottom="864" w:left="1008" w:header="576" w:footer="576" w:gutter="0"/>
          <w:pgBorders w:display="firstPage" w:offsetFrom="page">
            <w:top w:val="single" w:sz="24" w:space="24" w:color="FD5A1E"/>
            <w:left w:val="single" w:sz="24" w:space="24" w:color="FD5A1E"/>
            <w:bottom w:val="single" w:sz="24" w:space="24" w:color="FD5A1E"/>
            <w:right w:val="single" w:sz="24" w:space="24" w:color="FD5A1E"/>
          </w:pgBorders>
          <w:cols w:space="720"/>
          <w:vAlign w:val="center"/>
          <w:titlePg/>
          <w:docGrid w:linePitch="360"/>
        </w:sectPr>
      </w:pPr>
      <w:hyperlink r:id="rId16" w:history="1">
        <w:r w:rsidR="00E6629C" w:rsidRPr="00EF4505">
          <w:rPr>
            <w:rStyle w:val="Hyperlink"/>
            <w:rFonts w:ascii="Calibri" w:hAnsi="Calibri"/>
            <w:szCs w:val="4"/>
          </w:rPr>
          <w:t>https://rnao.ca/leading-change-toolkit</w:t>
        </w:r>
      </w:hyperlink>
    </w:p>
    <w:bookmarkStart w:id="0" w:name="_MON_1438764607"/>
    <w:bookmarkEnd w:id="0"/>
    <w:p w14:paraId="5139E1C0" w14:textId="34F7932C" w:rsidR="00755D69" w:rsidRDefault="00553660">
      <w:pPr>
        <w:rPr>
          <w:rFonts w:asciiTheme="minorHAnsi" w:hAnsiTheme="minorHAnsi"/>
          <w:b/>
          <w:color w:val="003366"/>
          <w:sz w:val="8"/>
          <w:szCs w:val="4"/>
        </w:rPr>
      </w:pPr>
      <w:r w:rsidRPr="009E7515">
        <w:rPr>
          <w:b/>
          <w:color w:val="003366"/>
          <w:sz w:val="16"/>
          <w:szCs w:val="4"/>
        </w:rPr>
        <w:object w:dxaOrig="10101" w:dyaOrig="14584" w14:anchorId="31104C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505.05pt;height:729.2pt" o:ole="">
            <v:imagedata r:id="rId17" o:title=""/>
          </v:shape>
          <o:OLEObject Type="Embed" ProgID="Word.Document.12" ShapeID="_x0000_i1042" DrawAspect="Content" ObjectID="_1720263587" r:id="rId18">
            <o:FieldCodes>\s</o:FieldCodes>
          </o:OLEObject>
        </w:object>
      </w:r>
    </w:p>
    <w:p w14:paraId="34967671" w14:textId="77777777" w:rsidR="00160EE4" w:rsidRPr="00755D69" w:rsidRDefault="00160EE4" w:rsidP="00160EE4">
      <w:pPr>
        <w:jc w:val="center"/>
        <w:rPr>
          <w:rFonts w:asciiTheme="minorHAnsi" w:hAnsiTheme="minorHAnsi"/>
          <w:b/>
          <w:color w:val="003366"/>
          <w:sz w:val="8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755D69" w14:paraId="2BC01881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0B4A91EA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755D69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46CC6EB6" w14:textId="77777777" w:rsidR="00995B62" w:rsidRPr="00755D69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755D69" w14:paraId="5000BB85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0378E548" w14:textId="77777777" w:rsidR="00CE5E7B" w:rsidRPr="00755D69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755D69" w14:paraId="33786944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4726B847" w14:textId="77777777" w:rsidR="00995B62" w:rsidRPr="00755D69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755D69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755D69" w14:paraId="0DE2D0A3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2D6B17A4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076C26D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670D8CE3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755D69" w14:paraId="1FFA6D5D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AB8EF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064579C0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5C74D2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755D69" w14:paraId="66739877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250CA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3C224494" w14:textId="77777777" w:rsidR="00995B62" w:rsidRPr="00755D69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ADAA86" w14:textId="77777777" w:rsidR="00995B62" w:rsidRPr="00755D69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7BACF980" w14:textId="299A66CD" w:rsidR="00E82AEE" w:rsidRPr="00755D69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755D69">
        <w:rPr>
          <w:rFonts w:asciiTheme="minorHAnsi" w:hAnsiTheme="minorHAnsi"/>
          <w:sz w:val="20"/>
          <w:szCs w:val="20"/>
        </w:rPr>
        <w:tab/>
      </w:r>
      <w:r w:rsidR="00E6629C">
        <w:rPr>
          <w:rFonts w:ascii="Calibri" w:hAnsi="Calibri"/>
          <w:b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9" w:history="1">
        <w:r w:rsidR="00E6629C">
          <w:rPr>
            <w:rStyle w:val="Hyperlink"/>
            <w:rFonts w:ascii="Calibri" w:hAnsi="Calibri"/>
            <w:b/>
            <w:szCs w:val="22"/>
          </w:rPr>
          <w:t>https://www.ontario.ca/laws/statute/21f39</w:t>
        </w:r>
      </w:hyperlink>
      <w:r w:rsidR="00E6629C">
        <w:t xml:space="preserve"> </w:t>
      </w:r>
      <w:r w:rsidR="00E6629C">
        <w:rPr>
          <w:rFonts w:asciiTheme="minorHAnsi" w:hAnsiTheme="minorHAnsi"/>
          <w:sz w:val="20"/>
          <w:szCs w:val="20"/>
        </w:rPr>
        <w:t xml:space="preserve">&amp; </w:t>
      </w:r>
      <w:hyperlink r:id="rId20" w:history="1">
        <w:r w:rsidR="00E6629C" w:rsidRPr="00C60A90">
          <w:rPr>
            <w:b/>
            <w:bCs/>
            <w:color w:val="0000FF"/>
            <w:u w:val="single"/>
          </w:rPr>
          <w:t>O. Reg. 246/22: GENERAL (ontario.ca)</w:t>
        </w:r>
      </w:hyperlink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4950"/>
        <w:gridCol w:w="504"/>
        <w:gridCol w:w="504"/>
        <w:gridCol w:w="504"/>
        <w:gridCol w:w="5058"/>
      </w:tblGrid>
      <w:tr w:rsidR="003F5E96" w:rsidRPr="00755D69" w14:paraId="667DDAF7" w14:textId="77777777" w:rsidTr="00D33080">
        <w:trPr>
          <w:cantSplit/>
          <w:trHeight w:val="1043"/>
          <w:tblHeader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35EC8F66" w14:textId="77777777" w:rsidR="00D12ACF" w:rsidRPr="00755D69" w:rsidRDefault="00D12ACF" w:rsidP="00586B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755D69">
              <w:rPr>
                <w:rFonts w:asciiTheme="minorHAnsi" w:hAnsiTheme="minorHAnsi"/>
                <w:b/>
                <w:color w:val="003366"/>
              </w:rPr>
              <w:t>RNAO</w:t>
            </w:r>
            <w:r w:rsidR="00586B73" w:rsidRPr="00755D69">
              <w:rPr>
                <w:rFonts w:asciiTheme="minorHAnsi" w:hAnsiTheme="minorHAnsi"/>
                <w:b/>
                <w:color w:val="003366"/>
              </w:rPr>
              <w:t xml:space="preserve"> Healthy Work Environment</w:t>
            </w:r>
            <w:r w:rsidRPr="00755D69">
              <w:rPr>
                <w:rFonts w:asciiTheme="minorHAnsi" w:hAnsiTheme="minorHAnsi"/>
                <w:b/>
                <w:color w:val="003366"/>
              </w:rPr>
              <w:t xml:space="preserve"> Best Practice Guideline Recommendations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4F46051C" w14:textId="77777777" w:rsidR="00D12ACF" w:rsidRPr="00755D6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4C3EE0D5" w14:textId="77777777" w:rsidR="00D12ACF" w:rsidRPr="00755D69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2344272B" w14:textId="77777777" w:rsidR="00D12ACF" w:rsidRPr="00755D69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089F63A8" w14:textId="77777777" w:rsidR="00660793" w:rsidRPr="00755D69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65BEDEFF" w14:textId="77777777" w:rsidR="00EA0EF8" w:rsidRPr="00755D69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755D69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0F6FD0" w:rsidRPr="00755D69" w14:paraId="6D3A556A" w14:textId="77777777" w:rsidTr="008670AC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05461904" w14:textId="77777777" w:rsidR="000F6FD0" w:rsidRPr="00755D69" w:rsidRDefault="002243B7" w:rsidP="007961C6">
            <w:pPr>
              <w:rPr>
                <w:rFonts w:asciiTheme="minorHAnsi" w:hAnsiTheme="minorHAnsi"/>
                <w:b/>
                <w:color w:val="1F497D"/>
                <w:sz w:val="22"/>
              </w:rPr>
            </w:pPr>
            <w:r w:rsidRPr="00755D69">
              <w:rPr>
                <w:rFonts w:asciiTheme="minorHAnsi" w:hAnsiTheme="minorHAnsi"/>
                <w:b/>
                <w:color w:val="1F497D"/>
                <w:sz w:val="22"/>
              </w:rPr>
              <w:t>Recommendations</w:t>
            </w:r>
          </w:p>
        </w:tc>
      </w:tr>
      <w:tr w:rsidR="009508BC" w:rsidRPr="00755D69" w14:paraId="7C683027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1EBAEBA" w14:textId="77777777" w:rsidR="00EF08D3" w:rsidRPr="007961C6" w:rsidRDefault="00BD2380" w:rsidP="006914E8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1.The nurse must acquire the necessary knowledge to participate effectively in therapeutic relationships.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99B1312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D37A355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A81CF37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0F75AEF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508BC" w:rsidRPr="00755D69" w14:paraId="237D38F9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40C4440" w14:textId="77777777" w:rsidR="009508BC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 xml:space="preserve">2.Establishment of a therapeutic relationship requires reflective practice. This concept includes the required capacities of: </w:t>
            </w:r>
            <w:proofErr w:type="spellStart"/>
            <w:r>
              <w:t>selfawareness</w:t>
            </w:r>
            <w:proofErr w:type="spellEnd"/>
            <w:r>
              <w:t>, self-knowledge, empathy, awareness of boundaries and limits of the professional role.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5A31D4C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DA7C279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7DCA24E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64B5809" w14:textId="77777777" w:rsidR="009508BC" w:rsidRPr="00755D69" w:rsidRDefault="009508BC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010FF6D8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15FF6AEC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3.The nurse needs to understand the process of a therapeutic relationship and be able to recognize the current phase of his/her relationship with the client.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2B597A3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B86E8AA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19867D3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ED3DE9C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739D0216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C7D6CB9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4.All entry-level nursing programs must include in-depth learning about the therapeutic process, including both theoretical content and supervised practice.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2C0CE26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9B15E0C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71CED2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D182DAD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73F67ACA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96607B1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5.Organizations will consider the therapeutic relationship as the basis of nursing practice and, over time, will integrate a variety of professional development opportunities to support nurses in effectively developing these relationships. Opportunities must include nursing consultation, clinical supervision and coaching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A41FB54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05379D1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D751886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03A9F1A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7A618472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1D18920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6.Health care agencies will implement a model of care that promotes consistency of the nurse-client assignment, such as primary nursing.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E866045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4283A7E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658BE55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58A6C18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4A7B4130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0A22FE4E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7.Agencies will ensure that at minimum, 70 per cent of their nurses are working on a permanent, full-time basis.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B82B798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0CA4A70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B968D38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9B471B6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6914E8" w:rsidRPr="00755D69" w14:paraId="70D97613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580A1C1" w14:textId="77777777" w:rsidR="006914E8" w:rsidRPr="006914E8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8.Agencies will ensure that nurses’ workload is maintained at levels conducive to developing therapeutic relationships.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2CA68B7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A201B36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CC09B38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40F7A73" w14:textId="77777777" w:rsidR="006914E8" w:rsidRPr="00755D69" w:rsidRDefault="006914E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40270FA3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6193B11C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lastRenderedPageBreak/>
              <w:t>9.Staffing decisions must consider client acuity, complexity level, complexity of work environment, and the availability of expert resources.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9FE62E6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F2508B1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ACB40F3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22876B2B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402933" w:rsidRPr="00755D69" w14:paraId="3A6F5679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358FB0D7" w14:textId="77777777" w:rsidR="00402933" w:rsidRPr="00402933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10.Organizations will consider the nurse’s well-being as vital to the development of therapeutic nurse-client relationships and support the nurse as necessary.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47FECAA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AA71751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73644F0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7FF5BBE" w14:textId="77777777" w:rsidR="00402933" w:rsidRPr="00755D69" w:rsidRDefault="00402933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3FB60F5A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5C55409D" w14:textId="77777777" w:rsidR="009F73CF" w:rsidRPr="009F73CF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11.Organizations will assist in advancing knowledge about therapeutic relationships by disseminating nursing research, supporting the nurse in using these findings, and supporting his/her participation in the research process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D9CAD03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0EA62E19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18433F0A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6D620D2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2EA10D7D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677BB39" w14:textId="77777777" w:rsidR="009F73CF" w:rsidRPr="009F73CF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12.Agencies will have a highly visible nursing leadership that establishes and maintains mechanisms to promote open conversation between nurses and all levels of management, including senior management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A565724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D59ED52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DF25CB2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35DB06CF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38203F5A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738F4987" w14:textId="77777777" w:rsidR="009F73CF" w:rsidRPr="009F73CF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13.Resources must be allocated to support clinical supervision and coaching processes to ensure that all nurses have clinical supervision and coaching on a regular basis.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B04A711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C8A2E16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C16E5F2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55805A97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9F73CF" w:rsidRPr="00755D69" w14:paraId="12F0EC2B" w14:textId="77777777" w:rsidTr="00B9727C">
        <w:trPr>
          <w:trHeight w:val="20"/>
          <w:jc w:val="center"/>
        </w:trPr>
        <w:tc>
          <w:tcPr>
            <w:tcW w:w="4950" w:type="dxa"/>
            <w:tcBorders>
              <w:bottom w:val="single" w:sz="4" w:space="0" w:color="008080"/>
            </w:tcBorders>
            <w:shd w:val="clear" w:color="auto" w:fill="auto"/>
          </w:tcPr>
          <w:p w14:paraId="482B3A22" w14:textId="77777777" w:rsidR="009F73CF" w:rsidRPr="009F73CF" w:rsidRDefault="00BD2380" w:rsidP="00C11DD5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t>14.Organizations are encouraged to include the development of nursing best practice guidelines in their annual review of performance indicators/quality improvement, and accreditation bodies are also encouraged to incorporate nursing best practice guidelines into their standards</w:t>
            </w: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3D620D68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5A92D90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645E4E5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26B217F" w14:textId="77777777" w:rsidR="009F73CF" w:rsidRPr="00755D69" w:rsidRDefault="009F73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3FA0D7CE" w14:textId="77777777" w:rsidR="001332EA" w:rsidRPr="00D34074" w:rsidRDefault="001332EA" w:rsidP="00D34074">
      <w:pPr>
        <w:tabs>
          <w:tab w:val="left" w:pos="4692"/>
        </w:tabs>
        <w:rPr>
          <w:rFonts w:asciiTheme="minorHAnsi" w:hAnsiTheme="minorHAnsi"/>
          <w:sz w:val="20"/>
          <w:szCs w:val="4"/>
        </w:rPr>
      </w:pPr>
    </w:p>
    <w:sectPr w:rsidR="001332EA" w:rsidRPr="00D34074" w:rsidSect="00755D69">
      <w:headerReference w:type="default" r:id="rId21"/>
      <w:headerReference w:type="first" r:id="rId22"/>
      <w:footerReference w:type="first" r:id="rId23"/>
      <w:pgSz w:w="12240" w:h="15840"/>
      <w:pgMar w:top="720" w:right="1008" w:bottom="720" w:left="1008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92E6C" w14:textId="77777777" w:rsidR="007B49FA" w:rsidRDefault="007B49FA" w:rsidP="000258AA">
      <w:r>
        <w:separator/>
      </w:r>
    </w:p>
  </w:endnote>
  <w:endnote w:type="continuationSeparator" w:id="0">
    <w:p w14:paraId="56EE4265" w14:textId="77777777" w:rsidR="007B49FA" w:rsidRDefault="007B49FA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79D7" w14:textId="77777777" w:rsidR="000A2B09" w:rsidRDefault="000A2B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47FC3" w14:textId="77777777" w:rsidR="00957F5E" w:rsidRPr="00755D69" w:rsidRDefault="00957F5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 xml:space="preserve">Gap Analysis – </w:t>
    </w:r>
    <w:r w:rsidR="00B400C6">
      <w:rPr>
        <w:rFonts w:asciiTheme="minorHAnsi" w:hAnsiTheme="minorHAnsi"/>
        <w:i/>
        <w:color w:val="006A65"/>
        <w:sz w:val="20"/>
      </w:rPr>
      <w:t>2006</w:t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  <w:t xml:space="preserve">Page </w:t>
    </w:r>
    <w:r w:rsidR="00603B12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PAGE </w:instrText>
    </w:r>
    <w:r w:rsidR="00603B12" w:rsidRPr="00755D69">
      <w:rPr>
        <w:rFonts w:asciiTheme="minorHAnsi" w:hAnsiTheme="minorHAnsi"/>
        <w:i/>
        <w:color w:val="006A65"/>
        <w:sz w:val="20"/>
      </w:rPr>
      <w:fldChar w:fldCharType="separate"/>
    </w:r>
    <w:r w:rsidR="00B400C6">
      <w:rPr>
        <w:rFonts w:asciiTheme="minorHAnsi" w:hAnsiTheme="minorHAnsi"/>
        <w:i/>
        <w:noProof/>
        <w:color w:val="006A65"/>
        <w:sz w:val="20"/>
      </w:rPr>
      <w:t>3</w:t>
    </w:r>
    <w:r w:rsidR="00603B12" w:rsidRPr="00755D69">
      <w:rPr>
        <w:rFonts w:asciiTheme="minorHAnsi" w:hAnsiTheme="minorHAnsi"/>
        <w:i/>
        <w:color w:val="006A65"/>
        <w:sz w:val="20"/>
      </w:rPr>
      <w:fldChar w:fldCharType="end"/>
    </w:r>
    <w:r w:rsidRPr="00755D69">
      <w:rPr>
        <w:rFonts w:asciiTheme="minorHAnsi" w:hAnsiTheme="minorHAnsi"/>
        <w:i/>
        <w:color w:val="006A65"/>
        <w:sz w:val="20"/>
      </w:rPr>
      <w:t xml:space="preserve"> of </w:t>
    </w:r>
    <w:r w:rsidR="00603B12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NUMPAGES  </w:instrText>
    </w:r>
    <w:r w:rsidR="00603B12" w:rsidRPr="00755D69">
      <w:rPr>
        <w:rFonts w:asciiTheme="minorHAnsi" w:hAnsiTheme="minorHAnsi"/>
        <w:i/>
        <w:color w:val="006A65"/>
        <w:sz w:val="20"/>
      </w:rPr>
      <w:fldChar w:fldCharType="separate"/>
    </w:r>
    <w:r w:rsidR="00B400C6">
      <w:rPr>
        <w:rFonts w:asciiTheme="minorHAnsi" w:hAnsiTheme="minorHAnsi"/>
        <w:i/>
        <w:noProof/>
        <w:color w:val="006A65"/>
        <w:sz w:val="20"/>
      </w:rPr>
      <w:t>4</w:t>
    </w:r>
    <w:r w:rsidR="00603B12" w:rsidRPr="00755D69">
      <w:rPr>
        <w:rFonts w:asciiTheme="minorHAnsi" w:hAnsiTheme="minorHAnsi"/>
        <w:i/>
        <w:color w:val="006A65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23A39" w14:textId="77777777" w:rsidR="000A2B09" w:rsidRDefault="000A2B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6A96F" w14:textId="77777777" w:rsidR="00957F5E" w:rsidRPr="00755D69" w:rsidRDefault="00957F5E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 xml:space="preserve">Gap Analysis – </w:t>
    </w:r>
    <w:r w:rsidR="00B400C6">
      <w:rPr>
        <w:rFonts w:asciiTheme="minorHAnsi" w:hAnsiTheme="minorHAnsi"/>
        <w:i/>
        <w:color w:val="006A65"/>
        <w:sz w:val="20"/>
      </w:rPr>
      <w:t>2006</w:t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</w:r>
    <w:r w:rsidRPr="00755D69">
      <w:rPr>
        <w:rFonts w:asciiTheme="minorHAnsi" w:hAnsiTheme="minorHAnsi"/>
        <w:i/>
        <w:color w:val="006A65"/>
        <w:sz w:val="20"/>
      </w:rPr>
      <w:tab/>
      <w:t xml:space="preserve">Page </w:t>
    </w:r>
    <w:r w:rsidR="00603B12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PAGE </w:instrText>
    </w:r>
    <w:r w:rsidR="00603B12" w:rsidRPr="00755D69">
      <w:rPr>
        <w:rFonts w:asciiTheme="minorHAnsi" w:hAnsiTheme="minorHAnsi"/>
        <w:i/>
        <w:color w:val="006A65"/>
        <w:sz w:val="20"/>
      </w:rPr>
      <w:fldChar w:fldCharType="separate"/>
    </w:r>
    <w:r w:rsidR="00B400C6">
      <w:rPr>
        <w:rFonts w:asciiTheme="minorHAnsi" w:hAnsiTheme="minorHAnsi"/>
        <w:i/>
        <w:noProof/>
        <w:color w:val="006A65"/>
        <w:sz w:val="20"/>
      </w:rPr>
      <w:t>2</w:t>
    </w:r>
    <w:r w:rsidR="00603B12" w:rsidRPr="00755D69">
      <w:rPr>
        <w:rFonts w:asciiTheme="minorHAnsi" w:hAnsiTheme="minorHAnsi"/>
        <w:i/>
        <w:color w:val="006A65"/>
        <w:sz w:val="20"/>
      </w:rPr>
      <w:fldChar w:fldCharType="end"/>
    </w:r>
    <w:r w:rsidRPr="00755D69">
      <w:rPr>
        <w:rFonts w:asciiTheme="minorHAnsi" w:hAnsiTheme="minorHAnsi"/>
        <w:i/>
        <w:color w:val="006A65"/>
        <w:sz w:val="20"/>
      </w:rPr>
      <w:t xml:space="preserve"> of </w:t>
    </w:r>
    <w:r w:rsidR="00603B12" w:rsidRPr="00755D69">
      <w:rPr>
        <w:rFonts w:asciiTheme="minorHAnsi" w:hAnsiTheme="minorHAnsi"/>
        <w:i/>
        <w:color w:val="006A65"/>
        <w:sz w:val="20"/>
      </w:rPr>
      <w:fldChar w:fldCharType="begin"/>
    </w:r>
    <w:r w:rsidRPr="00755D69">
      <w:rPr>
        <w:rFonts w:asciiTheme="minorHAnsi" w:hAnsiTheme="minorHAnsi"/>
        <w:i/>
        <w:color w:val="006A65"/>
        <w:sz w:val="20"/>
      </w:rPr>
      <w:instrText xml:space="preserve"> NUMPAGES  </w:instrText>
    </w:r>
    <w:r w:rsidR="00603B12" w:rsidRPr="00755D69">
      <w:rPr>
        <w:rFonts w:asciiTheme="minorHAnsi" w:hAnsiTheme="minorHAnsi"/>
        <w:i/>
        <w:color w:val="006A65"/>
        <w:sz w:val="20"/>
      </w:rPr>
      <w:fldChar w:fldCharType="separate"/>
    </w:r>
    <w:r w:rsidR="00B400C6">
      <w:rPr>
        <w:rFonts w:asciiTheme="minorHAnsi" w:hAnsiTheme="minorHAnsi"/>
        <w:i/>
        <w:noProof/>
        <w:color w:val="006A65"/>
        <w:sz w:val="20"/>
      </w:rPr>
      <w:t>4</w:t>
    </w:r>
    <w:r w:rsidR="00603B12" w:rsidRPr="00755D69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F8337" w14:textId="77777777" w:rsidR="007B49FA" w:rsidRDefault="007B49FA" w:rsidP="000258AA">
      <w:r>
        <w:separator/>
      </w:r>
    </w:p>
  </w:footnote>
  <w:footnote w:type="continuationSeparator" w:id="0">
    <w:p w14:paraId="14501A67" w14:textId="77777777" w:rsidR="007B49FA" w:rsidRDefault="007B49FA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33540" w14:textId="77777777" w:rsidR="000A2B09" w:rsidRDefault="000A2B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4615" w14:textId="1D5FC144" w:rsidR="00957F5E" w:rsidRPr="00E76564" w:rsidRDefault="00E6629C" w:rsidP="00615149">
    <w:pPr>
      <w:jc w:val="center"/>
      <w:rPr>
        <w:b/>
        <w:color w:val="003366"/>
        <w:szCs w:val="36"/>
      </w:rPr>
    </w:pPr>
    <w:r>
      <w:rPr>
        <w:b/>
        <w:noProof/>
        <w:color w:val="003366"/>
        <w:szCs w:val="36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DAE6DFA" wp14:editId="280686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237480" cy="3142615"/>
              <wp:effectExtent l="0" t="1143000" r="0" b="657860"/>
              <wp:wrapNone/>
              <wp:docPr id="3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37480" cy="31426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BC7D0" w14:textId="77777777" w:rsidR="00E6629C" w:rsidRDefault="00E6629C" w:rsidP="00E6629C">
                          <w:pPr>
                            <w:jc w:val="center"/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E6DFA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12.4pt;height:247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rR9AEAAMUDAAAOAAAAZHJzL2Uyb0RvYy54bWysU0Fu2zAQvBfoHwjea0lOnLqC5cBNml7S&#10;NkAc5EyTlKVW5LJL2pJ/nyWt2EVzK6oDIS3J2ZnZ0eJ6MB3ba/Qt2IoXk5wzbSWo1m4r/rS++zDn&#10;zAdhlejA6ooftOfXy/fvFr0r9RQa6JRGRiDWl72reBOCK7PMy0Yb4SfgtKXNGtCIQJ+4zRSKntBN&#10;l03z/CrrAZVDkNp7qt4eN/ky4de1luFHXXsdWFdx4hbSimndxDVbLkS5ReGaVo40xD+wMKK11PQE&#10;dSuCYDts30CZViJ4qMNEgsmgrlupkwZSU+R/qXlshNNJC5nj3ckm//9g5ff9o3tAFobPMNAAkwjv&#10;7kH+8szCTSPsVq8QoW+0UNS44Kdyorc+OBprqq71EL6oljwuoq9Z73w54sd5+NLHTpv+Gyi6InYB&#10;UrehRsMQ4rX5pzw+qUzeMGJEQzucBkUNmKTibHrx8XJOW5L2LorL6VUxSy1FGdHiIBz68FWDYfGl&#10;4khJSLBif+9DZHc+MlKN7I48w7AZ6EikvAF1INI9JaTi/vdOoCYDduYGKFCkukYwzxTBFSbZr53X&#10;w7NAN/YORPuhe01IIpCiopgVJjqhfhKQ6Sh4e9GxWbLgSHE8PJI9osa73q3Ivrs2KTnzHJVQVpLA&#10;MdcxjH9+p1Pnv2/5AgAA//8DAFBLAwQUAAYACAAAACEAOy2kaNsAAAAFAQAADwAAAGRycy9kb3du&#10;cmV2LnhtbEyPwU7DMBBE70j8g7VI3KjTEqE2xKkQEYce2yLObrxNQu11iJ0m5etZuNDLSKtZzbzJ&#10;15Oz4ox9aD0pmM8SEEiVNy3VCt73bw9LECFqMtp6QgUXDLAubm9ynRk/0hbPu1gLDqGQaQVNjF0m&#10;ZagadDrMfIfE3tH3Tkc++1qaXo8c7qxcJMmTdLolbmh0h68NVqfd4BSY7+OlexzH/WazLYcv25Yl&#10;fnwqdX83vTyDiDjF/2f4xWd0KJjp4AcyQVgFPCT+KXvLRcozDgrSVboCWeTymr74AQAA//8DAFBL&#10;AQItABQABgAIAAAAIQC2gziS/gAAAOEBAAATAAAAAAAAAAAAAAAAAAAAAABbQ29udGVudF9UeXBl&#10;c10ueG1sUEsBAi0AFAAGAAgAAAAhADj9If/WAAAAlAEAAAsAAAAAAAAAAAAAAAAALwEAAF9yZWxz&#10;Ly5yZWxzUEsBAi0AFAAGAAgAAAAhADc2CtH0AQAAxQMAAA4AAAAAAAAAAAAAAAAALgIAAGRycy9l&#10;Mm9Eb2MueG1sUEsBAi0AFAAGAAgAAAAhADstpG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4A0BC7D0" w14:textId="77777777" w:rsidR="00E6629C" w:rsidRDefault="00E6629C" w:rsidP="00E6629C">
                    <w:pPr>
                      <w:jc w:val="center"/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57F5E" w:rsidRPr="00E76564">
      <w:rPr>
        <w:b/>
        <w:color w:val="003366"/>
        <w:szCs w:val="36"/>
      </w:rPr>
      <w:t>Gap Analysis</w:t>
    </w:r>
    <w:r w:rsidR="00957F5E">
      <w:rPr>
        <w:b/>
        <w:color w:val="003366"/>
        <w:szCs w:val="36"/>
      </w:rPr>
      <w:t xml:space="preserve"> </w:t>
    </w:r>
    <w:r w:rsidR="00957F5E" w:rsidRPr="00E76564">
      <w:rPr>
        <w:b/>
        <w:color w:val="003366"/>
        <w:szCs w:val="36"/>
      </w:rPr>
      <w:t>Work</w:t>
    </w:r>
    <w:r w:rsidR="00957F5E">
      <w:rPr>
        <w:b/>
        <w:color w:val="003366"/>
        <w:szCs w:val="36"/>
      </w:rPr>
      <w:t xml:space="preserve"> Sheet</w:t>
    </w:r>
  </w:p>
  <w:p w14:paraId="06D96C46" w14:textId="77777777" w:rsidR="00957F5E" w:rsidRPr="00615149" w:rsidRDefault="00957F5E" w:rsidP="00615149">
    <w:pPr>
      <w:jc w:val="center"/>
      <w:rPr>
        <w:b/>
        <w:color w:val="003366"/>
        <w:szCs w:val="36"/>
      </w:rPr>
    </w:pPr>
    <w:r w:rsidRPr="00615149">
      <w:rPr>
        <w:b/>
        <w:color w:val="003366"/>
        <w:szCs w:val="36"/>
      </w:rPr>
      <w:t>Prevention of Constipation in the Older Adult – Revised 2011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F1670" w14:textId="77777777" w:rsidR="000A2B09" w:rsidRDefault="000A2B0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BA33C" w14:textId="77777777" w:rsidR="00957F5E" w:rsidRPr="000C729A" w:rsidRDefault="00957F5E" w:rsidP="008B3900">
    <w:pPr>
      <w:spacing w:after="120"/>
      <w:jc w:val="center"/>
      <w:rPr>
        <w:rFonts w:asciiTheme="minorHAnsi" w:hAnsiTheme="minorHAnsi"/>
        <w:b/>
        <w:color w:val="003366"/>
      </w:rPr>
    </w:pPr>
    <w:r w:rsidRPr="0016184B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 xml:space="preserve"> </w:t>
    </w:r>
    <w:r w:rsidR="002243B7">
      <w:rPr>
        <w:rFonts w:asciiTheme="minorHAnsi" w:hAnsiTheme="minorHAnsi"/>
        <w:b/>
        <w:color w:val="003366"/>
        <w:szCs w:val="36"/>
      </w:rPr>
      <w:t>–</w:t>
    </w:r>
    <w:r>
      <w:rPr>
        <w:rFonts w:asciiTheme="minorHAnsi" w:hAnsiTheme="minorHAnsi"/>
        <w:b/>
        <w:color w:val="003366"/>
        <w:szCs w:val="36"/>
      </w:rPr>
      <w:t xml:space="preserve"> </w:t>
    </w:r>
    <w:r w:rsidR="000A2B09">
      <w:rPr>
        <w:rFonts w:asciiTheme="minorHAnsi" w:hAnsiTheme="minorHAnsi"/>
        <w:b/>
        <w:i/>
        <w:color w:val="003366"/>
        <w:szCs w:val="36"/>
      </w:rPr>
      <w:t xml:space="preserve">Establishing Therapeutic Relationships </w:t>
    </w:r>
    <w:r w:rsidR="002243B7">
      <w:rPr>
        <w:rFonts w:asciiTheme="minorHAnsi" w:hAnsiTheme="minorHAnsi"/>
        <w:b/>
        <w:color w:val="003366"/>
        <w:szCs w:val="3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F57A" w14:textId="77777777" w:rsidR="00957F5E" w:rsidRPr="00755D69" w:rsidRDefault="00957F5E" w:rsidP="00755D69">
    <w:pPr>
      <w:pStyle w:val="Header"/>
      <w:rPr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5E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F47B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7824D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AE05ED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943C13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970C8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EF74BF"/>
    <w:multiLevelType w:val="hybridMultilevel"/>
    <w:tmpl w:val="221298A6"/>
    <w:lvl w:ilvl="0" w:tplc="8CE83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751EF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AE1391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B7E1E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FF41D2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B70340"/>
    <w:multiLevelType w:val="hybridMultilevel"/>
    <w:tmpl w:val="D1BED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C54080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3A92409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DF23647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47AA0"/>
    <w:multiLevelType w:val="hybridMultilevel"/>
    <w:tmpl w:val="601A5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4A4BBD"/>
    <w:multiLevelType w:val="hybridMultilevel"/>
    <w:tmpl w:val="9D1A72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C345F4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10BB9"/>
    <w:multiLevelType w:val="hybridMultilevel"/>
    <w:tmpl w:val="285E29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52FBC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860FEA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C37BBA"/>
    <w:multiLevelType w:val="hybridMultilevel"/>
    <w:tmpl w:val="E5E28E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23DDB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6C2512"/>
    <w:multiLevelType w:val="multilevel"/>
    <w:tmpl w:val="89506D4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7A701C9"/>
    <w:multiLevelType w:val="hybridMultilevel"/>
    <w:tmpl w:val="464EA7C0"/>
    <w:lvl w:ilvl="0" w:tplc="EE2250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4C54A6"/>
    <w:multiLevelType w:val="hybridMultilevel"/>
    <w:tmpl w:val="A440CD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79745903">
    <w:abstractNumId w:val="10"/>
  </w:num>
  <w:num w:numId="2" w16cid:durableId="752622836">
    <w:abstractNumId w:val="27"/>
  </w:num>
  <w:num w:numId="3" w16cid:durableId="363942928">
    <w:abstractNumId w:val="8"/>
  </w:num>
  <w:num w:numId="4" w16cid:durableId="999308501">
    <w:abstractNumId w:val="9"/>
  </w:num>
  <w:num w:numId="5" w16cid:durableId="35551096">
    <w:abstractNumId w:val="19"/>
  </w:num>
  <w:num w:numId="6" w16cid:durableId="308946650">
    <w:abstractNumId w:val="15"/>
  </w:num>
  <w:num w:numId="7" w16cid:durableId="17971268">
    <w:abstractNumId w:val="17"/>
  </w:num>
  <w:num w:numId="8" w16cid:durableId="257955911">
    <w:abstractNumId w:val="13"/>
  </w:num>
  <w:num w:numId="9" w16cid:durableId="1746101013">
    <w:abstractNumId w:val="32"/>
  </w:num>
  <w:num w:numId="10" w16cid:durableId="1780252665">
    <w:abstractNumId w:val="6"/>
  </w:num>
  <w:num w:numId="11" w16cid:durableId="638999762">
    <w:abstractNumId w:val="30"/>
  </w:num>
  <w:num w:numId="12" w16cid:durableId="1372728753">
    <w:abstractNumId w:val="31"/>
  </w:num>
  <w:num w:numId="13" w16cid:durableId="299380750">
    <w:abstractNumId w:val="4"/>
  </w:num>
  <w:num w:numId="14" w16cid:durableId="2067752786">
    <w:abstractNumId w:val="29"/>
  </w:num>
  <w:num w:numId="15" w16cid:durableId="684285808">
    <w:abstractNumId w:val="12"/>
  </w:num>
  <w:num w:numId="16" w16cid:durableId="756757151">
    <w:abstractNumId w:val="11"/>
  </w:num>
  <w:num w:numId="17" w16cid:durableId="552888910">
    <w:abstractNumId w:val="7"/>
  </w:num>
  <w:num w:numId="18" w16cid:durableId="1236286062">
    <w:abstractNumId w:val="1"/>
  </w:num>
  <w:num w:numId="19" w16cid:durableId="1943561422">
    <w:abstractNumId w:val="3"/>
  </w:num>
  <w:num w:numId="20" w16cid:durableId="1119028964">
    <w:abstractNumId w:val="5"/>
  </w:num>
  <w:num w:numId="21" w16cid:durableId="604535908">
    <w:abstractNumId w:val="2"/>
  </w:num>
  <w:num w:numId="22" w16cid:durableId="991641102">
    <w:abstractNumId w:val="0"/>
  </w:num>
  <w:num w:numId="23" w16cid:durableId="391463710">
    <w:abstractNumId w:val="23"/>
  </w:num>
  <w:num w:numId="24" w16cid:durableId="786777536">
    <w:abstractNumId w:val="25"/>
  </w:num>
  <w:num w:numId="25" w16cid:durableId="1349409824">
    <w:abstractNumId w:val="18"/>
  </w:num>
  <w:num w:numId="26" w16cid:durableId="560091861">
    <w:abstractNumId w:val="26"/>
  </w:num>
  <w:num w:numId="27" w16cid:durableId="1999534644">
    <w:abstractNumId w:val="20"/>
  </w:num>
  <w:num w:numId="28" w16cid:durableId="1320425538">
    <w:abstractNumId w:val="16"/>
  </w:num>
  <w:num w:numId="29" w16cid:durableId="1979604214">
    <w:abstractNumId w:val="14"/>
  </w:num>
  <w:num w:numId="30" w16cid:durableId="834342094">
    <w:abstractNumId w:val="28"/>
  </w:num>
  <w:num w:numId="31" w16cid:durableId="752241154">
    <w:abstractNumId w:val="24"/>
  </w:num>
  <w:num w:numId="32" w16cid:durableId="835069834">
    <w:abstractNumId w:val="21"/>
  </w:num>
  <w:num w:numId="33" w16cid:durableId="12423760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258AA"/>
    <w:rsid w:val="000370C2"/>
    <w:rsid w:val="00084324"/>
    <w:rsid w:val="000A04C5"/>
    <w:rsid w:val="000A2B09"/>
    <w:rsid w:val="000A6D00"/>
    <w:rsid w:val="000B5B39"/>
    <w:rsid w:val="000C2CA8"/>
    <w:rsid w:val="000C7254"/>
    <w:rsid w:val="000C729A"/>
    <w:rsid w:val="000D7599"/>
    <w:rsid w:val="000E085C"/>
    <w:rsid w:val="000F164F"/>
    <w:rsid w:val="000F6FD0"/>
    <w:rsid w:val="000F7471"/>
    <w:rsid w:val="00113891"/>
    <w:rsid w:val="0011784B"/>
    <w:rsid w:val="001332EA"/>
    <w:rsid w:val="00134957"/>
    <w:rsid w:val="001414D2"/>
    <w:rsid w:val="001466CE"/>
    <w:rsid w:val="00146C93"/>
    <w:rsid w:val="00155594"/>
    <w:rsid w:val="00160EE4"/>
    <w:rsid w:val="0016184B"/>
    <w:rsid w:val="00175422"/>
    <w:rsid w:val="00185D43"/>
    <w:rsid w:val="001A717A"/>
    <w:rsid w:val="001D234C"/>
    <w:rsid w:val="001E43D5"/>
    <w:rsid w:val="001E663B"/>
    <w:rsid w:val="001F1E41"/>
    <w:rsid w:val="001F26B9"/>
    <w:rsid w:val="00216BD6"/>
    <w:rsid w:val="002243B7"/>
    <w:rsid w:val="00231249"/>
    <w:rsid w:val="002560CC"/>
    <w:rsid w:val="00265FB2"/>
    <w:rsid w:val="00274CA2"/>
    <w:rsid w:val="00283305"/>
    <w:rsid w:val="002C2B30"/>
    <w:rsid w:val="002C5560"/>
    <w:rsid w:val="00303E63"/>
    <w:rsid w:val="0030475F"/>
    <w:rsid w:val="003053F4"/>
    <w:rsid w:val="00345BF2"/>
    <w:rsid w:val="003746C3"/>
    <w:rsid w:val="00396AA6"/>
    <w:rsid w:val="003979FA"/>
    <w:rsid w:val="003A29E9"/>
    <w:rsid w:val="003A3CDA"/>
    <w:rsid w:val="003B0E6C"/>
    <w:rsid w:val="003B13B6"/>
    <w:rsid w:val="003D76C9"/>
    <w:rsid w:val="003E3777"/>
    <w:rsid w:val="003F5E96"/>
    <w:rsid w:val="00402933"/>
    <w:rsid w:val="00417700"/>
    <w:rsid w:val="004338BB"/>
    <w:rsid w:val="00434872"/>
    <w:rsid w:val="0043766A"/>
    <w:rsid w:val="00442F20"/>
    <w:rsid w:val="00454814"/>
    <w:rsid w:val="00474D0F"/>
    <w:rsid w:val="004837B6"/>
    <w:rsid w:val="00490E1B"/>
    <w:rsid w:val="00496326"/>
    <w:rsid w:val="004C3568"/>
    <w:rsid w:val="004D3EB0"/>
    <w:rsid w:val="004D6C65"/>
    <w:rsid w:val="004E0B29"/>
    <w:rsid w:val="004E1118"/>
    <w:rsid w:val="005041D5"/>
    <w:rsid w:val="00510685"/>
    <w:rsid w:val="00520DE8"/>
    <w:rsid w:val="00522181"/>
    <w:rsid w:val="0053299C"/>
    <w:rsid w:val="00537610"/>
    <w:rsid w:val="00543301"/>
    <w:rsid w:val="00544786"/>
    <w:rsid w:val="00553660"/>
    <w:rsid w:val="00556345"/>
    <w:rsid w:val="00586B73"/>
    <w:rsid w:val="00587B0F"/>
    <w:rsid w:val="0059644D"/>
    <w:rsid w:val="0059715D"/>
    <w:rsid w:val="005976C2"/>
    <w:rsid w:val="005B38CF"/>
    <w:rsid w:val="005E62CB"/>
    <w:rsid w:val="00603B12"/>
    <w:rsid w:val="006055ED"/>
    <w:rsid w:val="00615149"/>
    <w:rsid w:val="00634211"/>
    <w:rsid w:val="006432B4"/>
    <w:rsid w:val="006444B4"/>
    <w:rsid w:val="00652172"/>
    <w:rsid w:val="00653D98"/>
    <w:rsid w:val="00660793"/>
    <w:rsid w:val="0067764A"/>
    <w:rsid w:val="006914E8"/>
    <w:rsid w:val="006C47B5"/>
    <w:rsid w:val="006C4D6D"/>
    <w:rsid w:val="006C7BCD"/>
    <w:rsid w:val="006E7FB1"/>
    <w:rsid w:val="00732F8A"/>
    <w:rsid w:val="0074135F"/>
    <w:rsid w:val="00753BDD"/>
    <w:rsid w:val="00755D69"/>
    <w:rsid w:val="007600D0"/>
    <w:rsid w:val="00761CBF"/>
    <w:rsid w:val="00762872"/>
    <w:rsid w:val="007751AA"/>
    <w:rsid w:val="00776255"/>
    <w:rsid w:val="007961C6"/>
    <w:rsid w:val="00796EE6"/>
    <w:rsid w:val="007B49FA"/>
    <w:rsid w:val="007B4E6C"/>
    <w:rsid w:val="007D171B"/>
    <w:rsid w:val="007D1C17"/>
    <w:rsid w:val="007D3301"/>
    <w:rsid w:val="007E01C6"/>
    <w:rsid w:val="007F3387"/>
    <w:rsid w:val="00801400"/>
    <w:rsid w:val="00830EE5"/>
    <w:rsid w:val="0084766D"/>
    <w:rsid w:val="0085649B"/>
    <w:rsid w:val="00862016"/>
    <w:rsid w:val="008670AC"/>
    <w:rsid w:val="008819FE"/>
    <w:rsid w:val="00884571"/>
    <w:rsid w:val="008941F2"/>
    <w:rsid w:val="008B3900"/>
    <w:rsid w:val="008C13B6"/>
    <w:rsid w:val="008D614B"/>
    <w:rsid w:val="00901A9A"/>
    <w:rsid w:val="009124F5"/>
    <w:rsid w:val="009473E4"/>
    <w:rsid w:val="009508BC"/>
    <w:rsid w:val="009523F9"/>
    <w:rsid w:val="009541AE"/>
    <w:rsid w:val="00957F5E"/>
    <w:rsid w:val="009634CC"/>
    <w:rsid w:val="009763AB"/>
    <w:rsid w:val="0098258E"/>
    <w:rsid w:val="00984892"/>
    <w:rsid w:val="009858B8"/>
    <w:rsid w:val="009937CB"/>
    <w:rsid w:val="00994078"/>
    <w:rsid w:val="00995B62"/>
    <w:rsid w:val="009B4C17"/>
    <w:rsid w:val="009B67DA"/>
    <w:rsid w:val="009D05B6"/>
    <w:rsid w:val="009D1211"/>
    <w:rsid w:val="009E069D"/>
    <w:rsid w:val="009E6EC8"/>
    <w:rsid w:val="009F73CF"/>
    <w:rsid w:val="009F78A6"/>
    <w:rsid w:val="00A10D6E"/>
    <w:rsid w:val="00A20845"/>
    <w:rsid w:val="00A3295D"/>
    <w:rsid w:val="00A41612"/>
    <w:rsid w:val="00A72AFD"/>
    <w:rsid w:val="00A769EF"/>
    <w:rsid w:val="00A86E49"/>
    <w:rsid w:val="00A87ACA"/>
    <w:rsid w:val="00A9422C"/>
    <w:rsid w:val="00AA3C07"/>
    <w:rsid w:val="00AB1795"/>
    <w:rsid w:val="00AC3891"/>
    <w:rsid w:val="00AD7D3F"/>
    <w:rsid w:val="00AE041F"/>
    <w:rsid w:val="00AF569F"/>
    <w:rsid w:val="00AF7C44"/>
    <w:rsid w:val="00B05989"/>
    <w:rsid w:val="00B106E8"/>
    <w:rsid w:val="00B10A2E"/>
    <w:rsid w:val="00B400C6"/>
    <w:rsid w:val="00B50338"/>
    <w:rsid w:val="00B638EC"/>
    <w:rsid w:val="00B73628"/>
    <w:rsid w:val="00B772B2"/>
    <w:rsid w:val="00B77EF9"/>
    <w:rsid w:val="00B80018"/>
    <w:rsid w:val="00B9581B"/>
    <w:rsid w:val="00B959F6"/>
    <w:rsid w:val="00B9727C"/>
    <w:rsid w:val="00BC4180"/>
    <w:rsid w:val="00BC4A2E"/>
    <w:rsid w:val="00BD014E"/>
    <w:rsid w:val="00BD2380"/>
    <w:rsid w:val="00BF257F"/>
    <w:rsid w:val="00C00D03"/>
    <w:rsid w:val="00C11DD5"/>
    <w:rsid w:val="00C2452C"/>
    <w:rsid w:val="00C25E20"/>
    <w:rsid w:val="00C7304B"/>
    <w:rsid w:val="00C74998"/>
    <w:rsid w:val="00CA01D6"/>
    <w:rsid w:val="00CC4975"/>
    <w:rsid w:val="00CC5CB4"/>
    <w:rsid w:val="00CE04E8"/>
    <w:rsid w:val="00CE5E7B"/>
    <w:rsid w:val="00CF73AD"/>
    <w:rsid w:val="00CF77BE"/>
    <w:rsid w:val="00D12ACF"/>
    <w:rsid w:val="00D142A4"/>
    <w:rsid w:val="00D33080"/>
    <w:rsid w:val="00D34074"/>
    <w:rsid w:val="00D47417"/>
    <w:rsid w:val="00D54254"/>
    <w:rsid w:val="00D830D0"/>
    <w:rsid w:val="00D84AE7"/>
    <w:rsid w:val="00D91359"/>
    <w:rsid w:val="00D94B09"/>
    <w:rsid w:val="00D95FA4"/>
    <w:rsid w:val="00DA560C"/>
    <w:rsid w:val="00DB3E78"/>
    <w:rsid w:val="00DB7DF7"/>
    <w:rsid w:val="00DC1CC6"/>
    <w:rsid w:val="00DE0F2F"/>
    <w:rsid w:val="00DE3925"/>
    <w:rsid w:val="00DE436D"/>
    <w:rsid w:val="00DE4943"/>
    <w:rsid w:val="00DE7C20"/>
    <w:rsid w:val="00DF1463"/>
    <w:rsid w:val="00DF1E3F"/>
    <w:rsid w:val="00E05470"/>
    <w:rsid w:val="00E07744"/>
    <w:rsid w:val="00E12E1F"/>
    <w:rsid w:val="00E2244A"/>
    <w:rsid w:val="00E46C84"/>
    <w:rsid w:val="00E5093F"/>
    <w:rsid w:val="00E6629C"/>
    <w:rsid w:val="00E76564"/>
    <w:rsid w:val="00E82AEE"/>
    <w:rsid w:val="00E87525"/>
    <w:rsid w:val="00E96AEE"/>
    <w:rsid w:val="00EA0EF8"/>
    <w:rsid w:val="00EB265D"/>
    <w:rsid w:val="00EF08D3"/>
    <w:rsid w:val="00EF0BAC"/>
    <w:rsid w:val="00EF28F6"/>
    <w:rsid w:val="00F14D66"/>
    <w:rsid w:val="00F156CD"/>
    <w:rsid w:val="00F36AA8"/>
    <w:rsid w:val="00F374DE"/>
    <w:rsid w:val="00F570EF"/>
    <w:rsid w:val="00F744A8"/>
    <w:rsid w:val="00F74811"/>
    <w:rsid w:val="00F869C3"/>
    <w:rsid w:val="00F96B09"/>
    <w:rsid w:val="00FA2412"/>
    <w:rsid w:val="00FE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1CC32"/>
  <w15:docId w15:val="{24E8B5A6-CE52-4226-8311-A8048649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7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B1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nao.ca/leading-change-toolkit" TargetMode="External"/><Relationship Id="rId20" Type="http://schemas.openxmlformats.org/officeDocument/2006/relationships/hyperlink" Target="https://www.ontario.ca/laws/regulation/r222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yperlink" Target="https://www.ontario.ca/laws/statute/21f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nao.ca/sites/rnao-ca/files/Establishing_Therapeutic_Relationships.pdf" TargetMode="External"/><Relationship Id="rId14" Type="http://schemas.openxmlformats.org/officeDocument/2006/relationships/header" Target="header3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3801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creator>josies</dc:creator>
  <cp:lastModifiedBy>Suzanne Sweeney</cp:lastModifiedBy>
  <cp:revision>2</cp:revision>
  <dcterms:created xsi:type="dcterms:W3CDTF">2022-07-25T18:12:00Z</dcterms:created>
  <dcterms:modified xsi:type="dcterms:W3CDTF">2022-07-25T18:12:00Z</dcterms:modified>
</cp:coreProperties>
</file>